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09" w:rsidRDefault="00FB3809" w:rsidP="00E3478E">
      <w:pPr>
        <w:ind w:right="-1"/>
        <w:jc w:val="center"/>
        <w:rPr>
          <w:rFonts w:ascii="Arial" w:hAnsi="Arial" w:cs="Arial"/>
          <w:b/>
        </w:rPr>
      </w:pPr>
    </w:p>
    <w:p w:rsidR="00FB3809" w:rsidRDefault="00FB3809" w:rsidP="00E3478E">
      <w:pPr>
        <w:ind w:right="-1"/>
        <w:jc w:val="center"/>
        <w:rPr>
          <w:rFonts w:ascii="Arial" w:hAnsi="Arial" w:cs="Arial"/>
          <w:b/>
        </w:rPr>
      </w:pPr>
    </w:p>
    <w:p w:rsidR="007E34BF" w:rsidRPr="00FB3809" w:rsidRDefault="007E34BF" w:rsidP="00E3478E">
      <w:pPr>
        <w:ind w:right="-1"/>
        <w:jc w:val="center"/>
        <w:rPr>
          <w:rFonts w:ascii="Arial" w:hAnsi="Arial" w:cs="Arial"/>
          <w:b/>
        </w:rPr>
      </w:pPr>
      <w:r w:rsidRPr="00FB3809">
        <w:rPr>
          <w:rFonts w:ascii="Arial" w:hAnsi="Arial" w:cs="Arial"/>
          <w:b/>
        </w:rPr>
        <w:t>MANCOMUNIDAD DE LA COMARCA DE PAMPLONA</w:t>
      </w:r>
    </w:p>
    <w:p w:rsidR="007E34BF" w:rsidRPr="00FB3809" w:rsidRDefault="00F0094A" w:rsidP="00E3478E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Cuenta General 2015</w:t>
      </w:r>
    </w:p>
    <w:p w:rsidR="007E34BF" w:rsidRPr="00FB3809" w:rsidRDefault="007E34BF" w:rsidP="00E3478E">
      <w:pPr>
        <w:ind w:right="-1"/>
        <w:jc w:val="center"/>
        <w:rPr>
          <w:rFonts w:ascii="Arial" w:hAnsi="Arial" w:cs="Arial"/>
        </w:rPr>
      </w:pPr>
    </w:p>
    <w:p w:rsidR="00610DCB" w:rsidRPr="00FB3809" w:rsidRDefault="00E3478E" w:rsidP="00E3478E">
      <w:pPr>
        <w:ind w:right="-1"/>
        <w:jc w:val="both"/>
        <w:rPr>
          <w:rFonts w:ascii="Arial" w:hAnsi="Arial" w:cs="Arial"/>
        </w:rPr>
      </w:pPr>
      <w:r w:rsidRPr="00FB3809">
        <w:rPr>
          <w:rFonts w:ascii="Arial" w:hAnsi="Arial" w:cs="Arial"/>
        </w:rPr>
        <w:t xml:space="preserve">La Comisión Especial de Cuentas de la Mancomunidad de la Comarca de Pamplona, reunida en sesión celebrada el día </w:t>
      </w:r>
      <w:r w:rsidR="00F0094A">
        <w:rPr>
          <w:rFonts w:ascii="Arial" w:hAnsi="Arial" w:cs="Arial"/>
        </w:rPr>
        <w:t>26 de abril de 2016</w:t>
      </w:r>
      <w:r w:rsidRPr="00FB3809">
        <w:rPr>
          <w:rFonts w:ascii="Arial" w:hAnsi="Arial" w:cs="Arial"/>
        </w:rPr>
        <w:t>, informó favorablemente la Cuenta General correspondiente al</w:t>
      </w:r>
      <w:r w:rsidR="00F0094A">
        <w:rPr>
          <w:rFonts w:ascii="Arial" w:hAnsi="Arial" w:cs="Arial"/>
        </w:rPr>
        <w:t xml:space="preserve"> ejercicio 2015</w:t>
      </w:r>
      <w:r w:rsidRPr="00FB3809">
        <w:rPr>
          <w:rFonts w:ascii="Arial" w:hAnsi="Arial" w:cs="Arial"/>
        </w:rPr>
        <w:t>.</w:t>
      </w:r>
    </w:p>
    <w:p w:rsidR="00E3478E" w:rsidRPr="00FB3809" w:rsidRDefault="00E3478E" w:rsidP="00E3478E">
      <w:pPr>
        <w:ind w:right="-1"/>
        <w:jc w:val="both"/>
        <w:rPr>
          <w:rFonts w:ascii="Arial" w:hAnsi="Arial" w:cs="Arial"/>
        </w:rPr>
      </w:pPr>
    </w:p>
    <w:p w:rsidR="00E3478E" w:rsidRPr="00FB3809" w:rsidRDefault="00E3478E" w:rsidP="00E3478E">
      <w:pPr>
        <w:ind w:right="-1"/>
        <w:jc w:val="both"/>
        <w:rPr>
          <w:rFonts w:ascii="Arial" w:hAnsi="Arial" w:cs="Arial"/>
        </w:rPr>
      </w:pPr>
      <w:r w:rsidRPr="00FB3809">
        <w:rPr>
          <w:rFonts w:ascii="Arial" w:hAnsi="Arial" w:cs="Arial"/>
        </w:rPr>
        <w:t>En cumplimiento de lo establecido en el artículo 242 de la Ley Foral 2/95 de Haciendas Locales de Navarra, la documentación correspondiente al citado acuerdo queda expuesta al público durante 15 días hábiles, pudiendo consultarse en la sede de la Mancomunidad, calle General Chinchilla, 7 de Pamplona.</w:t>
      </w:r>
    </w:p>
    <w:p w:rsidR="00E3478E" w:rsidRPr="00FB3809" w:rsidRDefault="00E3478E" w:rsidP="00E3478E">
      <w:pPr>
        <w:ind w:right="-1"/>
        <w:jc w:val="both"/>
        <w:rPr>
          <w:rFonts w:ascii="Arial" w:hAnsi="Arial" w:cs="Arial"/>
        </w:rPr>
      </w:pPr>
    </w:p>
    <w:p w:rsidR="00E3478E" w:rsidRPr="00FB3809" w:rsidRDefault="00E3478E" w:rsidP="00E3478E">
      <w:pPr>
        <w:ind w:right="-1"/>
        <w:jc w:val="both"/>
        <w:rPr>
          <w:rFonts w:ascii="Arial" w:hAnsi="Arial" w:cs="Arial"/>
        </w:rPr>
      </w:pPr>
      <w:r w:rsidRPr="00FB3809">
        <w:rPr>
          <w:rFonts w:ascii="Arial" w:hAnsi="Arial" w:cs="Arial"/>
        </w:rPr>
        <w:t xml:space="preserve">Pamplona, </w:t>
      </w:r>
      <w:r w:rsidR="00D7330C">
        <w:rPr>
          <w:rFonts w:ascii="Arial" w:hAnsi="Arial" w:cs="Arial"/>
        </w:rPr>
        <w:t>27</w:t>
      </w:r>
      <w:r w:rsidR="00F0094A">
        <w:rPr>
          <w:rFonts w:ascii="Arial" w:hAnsi="Arial" w:cs="Arial"/>
        </w:rPr>
        <w:t xml:space="preserve"> de abril de 2016</w:t>
      </w:r>
      <w:r w:rsidRPr="00FB3809">
        <w:rPr>
          <w:rFonts w:ascii="Arial" w:hAnsi="Arial" w:cs="Arial"/>
        </w:rPr>
        <w:t xml:space="preserve">. El Presidente, </w:t>
      </w:r>
      <w:proofErr w:type="spellStart"/>
      <w:r w:rsidR="00F0094A">
        <w:rPr>
          <w:rFonts w:ascii="Arial" w:hAnsi="Arial" w:cs="Arial"/>
        </w:rPr>
        <w:t>Aritz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Ayesa</w:t>
      </w:r>
      <w:proofErr w:type="spellEnd"/>
      <w:r w:rsidR="00F0094A">
        <w:rPr>
          <w:rFonts w:ascii="Arial" w:hAnsi="Arial" w:cs="Arial"/>
        </w:rPr>
        <w:t xml:space="preserve"> Blanco.</w:t>
      </w: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  <w:r w:rsidRPr="00FB3809">
        <w:rPr>
          <w:rFonts w:cs="Arial"/>
          <w:sz w:val="20"/>
        </w:rPr>
        <w:t xml:space="preserve"> </w:t>
      </w: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pBdr>
          <w:bottom w:val="single" w:sz="4" w:space="1" w:color="auto"/>
        </w:pBdr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ind w:right="-1"/>
        <w:jc w:val="left"/>
        <w:rPr>
          <w:rFonts w:cs="Arial"/>
          <w:sz w:val="20"/>
        </w:rPr>
      </w:pPr>
    </w:p>
    <w:p w:rsidR="00837858" w:rsidRPr="00FB3809" w:rsidRDefault="00837858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FB3809" w:rsidRDefault="00FB3809" w:rsidP="00E3478E">
      <w:pPr>
        <w:pStyle w:val="Ttulo"/>
        <w:ind w:right="-1"/>
        <w:jc w:val="left"/>
        <w:rPr>
          <w:rFonts w:cs="Arial"/>
          <w:sz w:val="20"/>
        </w:rPr>
      </w:pPr>
    </w:p>
    <w:p w:rsidR="00FB3809" w:rsidRPr="00FB3809" w:rsidRDefault="00FB3809" w:rsidP="00E3478E">
      <w:pPr>
        <w:pStyle w:val="Ttulo"/>
        <w:ind w:right="-1"/>
        <w:jc w:val="left"/>
        <w:rPr>
          <w:rFonts w:cs="Arial"/>
          <w:sz w:val="20"/>
        </w:rPr>
      </w:pPr>
    </w:p>
    <w:p w:rsidR="00FB3809" w:rsidRPr="00FB3809" w:rsidRDefault="00FB3809" w:rsidP="00FB3809">
      <w:pPr>
        <w:jc w:val="center"/>
        <w:rPr>
          <w:rFonts w:ascii="Arial" w:hAnsi="Arial" w:cs="Arial"/>
        </w:rPr>
      </w:pPr>
      <w:r w:rsidRPr="00FB3809">
        <w:rPr>
          <w:rFonts w:ascii="Arial" w:hAnsi="Arial" w:cs="Arial"/>
          <w:b/>
          <w:bCs/>
        </w:rPr>
        <w:t>IRUÑERRIKO MANKOMUNITATEA</w:t>
      </w:r>
      <w:r w:rsidRPr="00FB3809">
        <w:rPr>
          <w:rFonts w:ascii="Arial" w:hAnsi="Arial" w:cs="Arial"/>
        </w:rPr>
        <w:t xml:space="preserve"> </w:t>
      </w:r>
      <w:r w:rsidRPr="00FB3809">
        <w:rPr>
          <w:rFonts w:ascii="Arial" w:hAnsi="Arial" w:cs="Arial"/>
        </w:rPr>
        <w:br/>
      </w:r>
      <w:r w:rsidR="00F0094A">
        <w:rPr>
          <w:rFonts w:ascii="Arial" w:hAnsi="Arial" w:cs="Arial"/>
          <w:b/>
          <w:bCs/>
        </w:rPr>
        <w:t>2015e</w:t>
      </w:r>
      <w:r w:rsidRPr="00FB3809">
        <w:rPr>
          <w:rFonts w:ascii="Arial" w:hAnsi="Arial" w:cs="Arial"/>
          <w:b/>
          <w:bCs/>
        </w:rPr>
        <w:t xml:space="preserve">ko </w:t>
      </w:r>
      <w:proofErr w:type="spellStart"/>
      <w:r w:rsidRPr="00FB3809">
        <w:rPr>
          <w:rFonts w:ascii="Arial" w:hAnsi="Arial" w:cs="Arial"/>
          <w:b/>
          <w:bCs/>
        </w:rPr>
        <w:t>Kontu</w:t>
      </w:r>
      <w:proofErr w:type="spellEnd"/>
      <w:r w:rsidRPr="00FB3809">
        <w:rPr>
          <w:rFonts w:ascii="Arial" w:hAnsi="Arial" w:cs="Arial"/>
          <w:b/>
          <w:bCs/>
        </w:rPr>
        <w:t xml:space="preserve"> </w:t>
      </w:r>
      <w:proofErr w:type="spellStart"/>
      <w:r w:rsidRPr="00FB3809">
        <w:rPr>
          <w:rFonts w:ascii="Arial" w:hAnsi="Arial" w:cs="Arial"/>
          <w:b/>
          <w:bCs/>
        </w:rPr>
        <w:t>Orokorra</w:t>
      </w:r>
      <w:proofErr w:type="spellEnd"/>
    </w:p>
    <w:p w:rsidR="00FB3809" w:rsidRPr="00FB3809" w:rsidRDefault="00FB3809" w:rsidP="00FB3809">
      <w:pPr>
        <w:jc w:val="center"/>
        <w:rPr>
          <w:rFonts w:ascii="Arial" w:hAnsi="Arial" w:cs="Arial"/>
        </w:rPr>
      </w:pPr>
    </w:p>
    <w:p w:rsidR="00FB3809" w:rsidRPr="00FB3809" w:rsidRDefault="00FB3809" w:rsidP="00FB3809">
      <w:pPr>
        <w:jc w:val="both"/>
        <w:rPr>
          <w:rFonts w:ascii="Arial" w:hAnsi="Arial" w:cs="Arial"/>
        </w:rPr>
      </w:pPr>
      <w:proofErr w:type="spellStart"/>
      <w:r w:rsidRPr="00FB3809">
        <w:rPr>
          <w:rFonts w:ascii="Arial" w:hAnsi="Arial" w:cs="Arial"/>
        </w:rPr>
        <w:t>Iruñerriko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Mankomunitateko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Kontuen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Batzorde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Bereziak</w:t>
      </w:r>
      <w:proofErr w:type="spellEnd"/>
      <w:r w:rsidR="00F0094A">
        <w:rPr>
          <w:rFonts w:ascii="Arial" w:hAnsi="Arial" w:cs="Arial"/>
        </w:rPr>
        <w:t>, 2016</w:t>
      </w:r>
      <w:r w:rsidRPr="00FB3809">
        <w:rPr>
          <w:rFonts w:ascii="Arial" w:hAnsi="Arial" w:cs="Arial"/>
        </w:rPr>
        <w:t xml:space="preserve">ko </w:t>
      </w:r>
      <w:proofErr w:type="spellStart"/>
      <w:r w:rsidR="00F0094A">
        <w:rPr>
          <w:rFonts w:ascii="Arial" w:hAnsi="Arial" w:cs="Arial"/>
        </w:rPr>
        <w:t>apirilaren</w:t>
      </w:r>
      <w:proofErr w:type="spellEnd"/>
      <w:r w:rsidR="00F0094A">
        <w:rPr>
          <w:rFonts w:ascii="Arial" w:hAnsi="Arial" w:cs="Arial"/>
        </w:rPr>
        <w:t xml:space="preserve"> 26</w:t>
      </w:r>
      <w:r w:rsidRPr="00FB3809">
        <w:rPr>
          <w:rFonts w:ascii="Arial" w:hAnsi="Arial" w:cs="Arial"/>
        </w:rPr>
        <w:t xml:space="preserve">an </w:t>
      </w:r>
      <w:proofErr w:type="spellStart"/>
      <w:r w:rsidRPr="00FB3809">
        <w:rPr>
          <w:rFonts w:ascii="Arial" w:hAnsi="Arial" w:cs="Arial"/>
        </w:rPr>
        <w:t>egindako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saioan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bilduta</w:t>
      </w:r>
      <w:proofErr w:type="spellEnd"/>
      <w:r w:rsidR="00F0094A">
        <w:rPr>
          <w:rFonts w:ascii="Arial" w:hAnsi="Arial" w:cs="Arial"/>
        </w:rPr>
        <w:t xml:space="preserve">, </w:t>
      </w:r>
      <w:proofErr w:type="spellStart"/>
      <w:r w:rsidR="00F0094A">
        <w:rPr>
          <w:rFonts w:ascii="Arial" w:hAnsi="Arial" w:cs="Arial"/>
        </w:rPr>
        <w:t>aldeko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irizpena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eman</w:t>
      </w:r>
      <w:proofErr w:type="spellEnd"/>
      <w:r w:rsidR="00F0094A">
        <w:rPr>
          <w:rFonts w:ascii="Arial" w:hAnsi="Arial" w:cs="Arial"/>
        </w:rPr>
        <w:t xml:space="preserve"> </w:t>
      </w:r>
      <w:proofErr w:type="spellStart"/>
      <w:r w:rsidR="00F0094A">
        <w:rPr>
          <w:rFonts w:ascii="Arial" w:hAnsi="Arial" w:cs="Arial"/>
        </w:rPr>
        <w:t>zion</w:t>
      </w:r>
      <w:proofErr w:type="spellEnd"/>
      <w:r w:rsidR="00F0094A">
        <w:rPr>
          <w:rFonts w:ascii="Arial" w:hAnsi="Arial" w:cs="Arial"/>
        </w:rPr>
        <w:t xml:space="preserve"> 2015e</w:t>
      </w:r>
      <w:r w:rsidRPr="00FB3809">
        <w:rPr>
          <w:rFonts w:ascii="Arial" w:hAnsi="Arial" w:cs="Arial"/>
        </w:rPr>
        <w:t xml:space="preserve">ko </w:t>
      </w:r>
      <w:proofErr w:type="spellStart"/>
      <w:r w:rsidRPr="00FB3809">
        <w:rPr>
          <w:rFonts w:ascii="Arial" w:hAnsi="Arial" w:cs="Arial"/>
        </w:rPr>
        <w:t>ekitaldiko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Kontu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Orokorrari</w:t>
      </w:r>
      <w:proofErr w:type="spellEnd"/>
      <w:r w:rsidRPr="00FB3809">
        <w:rPr>
          <w:rFonts w:ascii="Arial" w:hAnsi="Arial" w:cs="Arial"/>
        </w:rPr>
        <w:t>.</w:t>
      </w:r>
    </w:p>
    <w:p w:rsidR="00FB3809" w:rsidRPr="00FB3809" w:rsidRDefault="00FB3809" w:rsidP="00FB3809">
      <w:pPr>
        <w:jc w:val="both"/>
        <w:rPr>
          <w:rFonts w:ascii="Arial" w:hAnsi="Arial" w:cs="Arial"/>
        </w:rPr>
      </w:pPr>
      <w:r w:rsidRPr="00FB3809">
        <w:rPr>
          <w:rFonts w:ascii="Arial" w:hAnsi="Arial" w:cs="Arial"/>
        </w:rPr>
        <w:br/>
      </w:r>
      <w:proofErr w:type="spellStart"/>
      <w:r w:rsidRPr="00FB3809">
        <w:rPr>
          <w:rFonts w:ascii="Arial" w:hAnsi="Arial" w:cs="Arial"/>
        </w:rPr>
        <w:t>Nafarroako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Tokiko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Ogasunen</w:t>
      </w:r>
      <w:proofErr w:type="spellEnd"/>
      <w:r w:rsidRPr="00FB3809">
        <w:rPr>
          <w:rFonts w:ascii="Arial" w:hAnsi="Arial" w:cs="Arial"/>
        </w:rPr>
        <w:t xml:space="preserve"> 2/95 </w:t>
      </w:r>
      <w:proofErr w:type="spellStart"/>
      <w:r w:rsidRPr="00FB3809">
        <w:rPr>
          <w:rFonts w:ascii="Arial" w:hAnsi="Arial" w:cs="Arial"/>
        </w:rPr>
        <w:t>Foru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Legearen</w:t>
      </w:r>
      <w:proofErr w:type="spellEnd"/>
      <w:r w:rsidRPr="00FB3809">
        <w:rPr>
          <w:rFonts w:ascii="Arial" w:hAnsi="Arial" w:cs="Arial"/>
        </w:rPr>
        <w:t xml:space="preserve"> 242. </w:t>
      </w:r>
      <w:proofErr w:type="spellStart"/>
      <w:proofErr w:type="gramStart"/>
      <w:r w:rsidRPr="00FB3809">
        <w:rPr>
          <w:rFonts w:ascii="Arial" w:hAnsi="Arial" w:cs="Arial"/>
        </w:rPr>
        <w:t>artikuluan</w:t>
      </w:r>
      <w:proofErr w:type="spellEnd"/>
      <w:proofErr w:type="gram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ezarrita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dagoena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betetze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aldera</w:t>
      </w:r>
      <w:proofErr w:type="spellEnd"/>
      <w:r w:rsidRPr="00FB3809">
        <w:rPr>
          <w:rFonts w:ascii="Arial" w:hAnsi="Arial" w:cs="Arial"/>
        </w:rPr>
        <w:t xml:space="preserve">, </w:t>
      </w:r>
      <w:proofErr w:type="spellStart"/>
      <w:r w:rsidRPr="00FB3809">
        <w:rPr>
          <w:rFonts w:ascii="Arial" w:hAnsi="Arial" w:cs="Arial"/>
        </w:rPr>
        <w:t>aipatutako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akordioari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dagozkion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dokumentuak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jendaurrean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egongo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dira</w:t>
      </w:r>
      <w:proofErr w:type="spellEnd"/>
      <w:r w:rsidRPr="00FB3809">
        <w:rPr>
          <w:rFonts w:ascii="Arial" w:hAnsi="Arial" w:cs="Arial"/>
        </w:rPr>
        <w:t xml:space="preserve"> 15 </w:t>
      </w:r>
      <w:proofErr w:type="spellStart"/>
      <w:r w:rsidRPr="00FB3809">
        <w:rPr>
          <w:rFonts w:ascii="Arial" w:hAnsi="Arial" w:cs="Arial"/>
        </w:rPr>
        <w:t>egun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baliodunean</w:t>
      </w:r>
      <w:proofErr w:type="spellEnd"/>
      <w:r w:rsidRPr="00FB3809">
        <w:rPr>
          <w:rFonts w:ascii="Arial" w:hAnsi="Arial" w:cs="Arial"/>
        </w:rPr>
        <w:t xml:space="preserve"> eta </w:t>
      </w:r>
      <w:proofErr w:type="spellStart"/>
      <w:r w:rsidRPr="00FB3809">
        <w:rPr>
          <w:rFonts w:ascii="Arial" w:hAnsi="Arial" w:cs="Arial"/>
        </w:rPr>
        <w:t>Mankomunitatearen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egoitzan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kontsultatu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ahal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izango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dira</w:t>
      </w:r>
      <w:proofErr w:type="spellEnd"/>
      <w:r w:rsidRPr="00FB3809">
        <w:rPr>
          <w:rFonts w:ascii="Arial" w:hAnsi="Arial" w:cs="Arial"/>
        </w:rPr>
        <w:t xml:space="preserve">, Chinchilla </w:t>
      </w:r>
      <w:proofErr w:type="spellStart"/>
      <w:r w:rsidRPr="00FB3809">
        <w:rPr>
          <w:rFonts w:ascii="Arial" w:hAnsi="Arial" w:cs="Arial"/>
        </w:rPr>
        <w:t>Jeneralaren</w:t>
      </w:r>
      <w:proofErr w:type="spellEnd"/>
      <w:r w:rsidRPr="00FB3809">
        <w:rPr>
          <w:rFonts w:ascii="Arial" w:hAnsi="Arial" w:cs="Arial"/>
        </w:rPr>
        <w:t xml:space="preserve"> </w:t>
      </w:r>
      <w:proofErr w:type="spellStart"/>
      <w:r w:rsidRPr="00FB3809">
        <w:rPr>
          <w:rFonts w:ascii="Arial" w:hAnsi="Arial" w:cs="Arial"/>
        </w:rPr>
        <w:t>kaleko</w:t>
      </w:r>
      <w:proofErr w:type="spellEnd"/>
      <w:r w:rsidRPr="00FB3809">
        <w:rPr>
          <w:rFonts w:ascii="Arial" w:hAnsi="Arial" w:cs="Arial"/>
        </w:rPr>
        <w:t xml:space="preserve"> 7.ean, </w:t>
      </w:r>
      <w:proofErr w:type="spellStart"/>
      <w:r w:rsidRPr="00FB3809">
        <w:rPr>
          <w:rFonts w:ascii="Arial" w:hAnsi="Arial" w:cs="Arial"/>
        </w:rPr>
        <w:t>Iruñean</w:t>
      </w:r>
      <w:proofErr w:type="spellEnd"/>
      <w:r w:rsidRPr="00FB3809">
        <w:rPr>
          <w:rFonts w:ascii="Arial" w:hAnsi="Arial" w:cs="Arial"/>
        </w:rPr>
        <w:t>.</w:t>
      </w:r>
    </w:p>
    <w:p w:rsidR="00FB3809" w:rsidRPr="00FB3809" w:rsidRDefault="00F0094A" w:rsidP="00FB38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2016</w:t>
      </w:r>
      <w:r w:rsidR="00FB3809" w:rsidRPr="00FB3809">
        <w:rPr>
          <w:rFonts w:ascii="Arial" w:hAnsi="Arial" w:cs="Arial"/>
        </w:rPr>
        <w:t xml:space="preserve">ko </w:t>
      </w:r>
      <w:proofErr w:type="spellStart"/>
      <w:r w:rsidR="00D7330C">
        <w:rPr>
          <w:rFonts w:ascii="Arial" w:hAnsi="Arial" w:cs="Arial"/>
        </w:rPr>
        <w:t>apirilaren</w:t>
      </w:r>
      <w:proofErr w:type="spellEnd"/>
      <w:r w:rsidR="00D7330C">
        <w:rPr>
          <w:rFonts w:ascii="Arial" w:hAnsi="Arial" w:cs="Arial"/>
        </w:rPr>
        <w:t xml:space="preserve"> 27</w:t>
      </w:r>
      <w:bookmarkStart w:id="0" w:name="_GoBack"/>
      <w:bookmarkEnd w:id="0"/>
      <w:r w:rsidR="00FB3809" w:rsidRPr="00FB3809">
        <w:rPr>
          <w:rFonts w:ascii="Arial" w:hAnsi="Arial" w:cs="Arial"/>
        </w:rPr>
        <w:t xml:space="preserve">an. </w:t>
      </w:r>
      <w:proofErr w:type="spellStart"/>
      <w:r w:rsidR="00FB3809" w:rsidRPr="00FB3809">
        <w:rPr>
          <w:rFonts w:ascii="Arial" w:hAnsi="Arial" w:cs="Arial"/>
        </w:rPr>
        <w:t>Lehendakaria</w:t>
      </w:r>
      <w:proofErr w:type="spellEnd"/>
      <w:r w:rsidR="00FB3809" w:rsidRPr="00FB380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Aritz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Ayesa</w:t>
      </w:r>
      <w:proofErr w:type="spellEnd"/>
      <w:r>
        <w:rPr>
          <w:rFonts w:ascii="Arial" w:hAnsi="Arial" w:cs="Arial"/>
        </w:rPr>
        <w:t xml:space="preserve"> Blanco.</w:t>
      </w: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7E34BF" w:rsidRPr="00FB3809" w:rsidRDefault="007E34BF" w:rsidP="00E3478E">
      <w:pPr>
        <w:pStyle w:val="Ttulo"/>
        <w:ind w:right="-1"/>
        <w:jc w:val="left"/>
        <w:rPr>
          <w:rFonts w:cs="Arial"/>
          <w:sz w:val="20"/>
        </w:rPr>
      </w:pPr>
    </w:p>
    <w:p w:rsidR="00860086" w:rsidRPr="00FB3809" w:rsidRDefault="00860086" w:rsidP="00E3478E">
      <w:pPr>
        <w:pStyle w:val="Textoindependiente"/>
        <w:spacing w:line="240" w:lineRule="auto"/>
        <w:ind w:right="-1"/>
        <w:rPr>
          <w:rFonts w:cs="Arial"/>
        </w:rPr>
      </w:pPr>
    </w:p>
    <w:sectPr w:rsidR="00860086" w:rsidRPr="00FB3809" w:rsidSect="00E3478E">
      <w:headerReference w:type="default" r:id="rId8"/>
      <w:pgSz w:w="11906" w:h="16838"/>
      <w:pgMar w:top="28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EB" w:rsidRDefault="002337EB" w:rsidP="002337EB">
      <w:r>
        <w:separator/>
      </w:r>
    </w:p>
  </w:endnote>
  <w:endnote w:type="continuationSeparator" w:id="0">
    <w:p w:rsidR="002337EB" w:rsidRDefault="002337EB" w:rsidP="0023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EB" w:rsidRDefault="002337EB" w:rsidP="002337EB">
      <w:r>
        <w:separator/>
      </w:r>
    </w:p>
  </w:footnote>
  <w:footnote w:type="continuationSeparator" w:id="0">
    <w:p w:rsidR="002337EB" w:rsidRDefault="002337EB" w:rsidP="0023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EB" w:rsidRDefault="002337EB">
    <w:pPr>
      <w:pStyle w:val="Encabezado"/>
    </w:pPr>
    <w:r>
      <w:rPr>
        <w:noProof/>
      </w:rPr>
      <w:drawing>
        <wp:inline distT="0" distB="0" distL="0" distR="0" wp14:anchorId="42E6A82F" wp14:editId="25CEEAF8">
          <wp:extent cx="5400040" cy="602615"/>
          <wp:effectExtent l="0" t="0" r="0" b="6985"/>
          <wp:docPr id="1" name="Imagen 1" descr="K:\PLANTILLAS\Cabecera M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PLANTILLAS\Cabecera M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2353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56D01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E60F0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5"/>
    <w:rsid w:val="0000294C"/>
    <w:rsid w:val="00014859"/>
    <w:rsid w:val="00107E0B"/>
    <w:rsid w:val="001B7C5E"/>
    <w:rsid w:val="002337EB"/>
    <w:rsid w:val="002A001E"/>
    <w:rsid w:val="002C0921"/>
    <w:rsid w:val="003171BF"/>
    <w:rsid w:val="003C2EE5"/>
    <w:rsid w:val="003D766B"/>
    <w:rsid w:val="004466DD"/>
    <w:rsid w:val="004B21B5"/>
    <w:rsid w:val="00522DA3"/>
    <w:rsid w:val="00545B93"/>
    <w:rsid w:val="00610DCB"/>
    <w:rsid w:val="00622FE9"/>
    <w:rsid w:val="006D1AA2"/>
    <w:rsid w:val="006E659E"/>
    <w:rsid w:val="006F1AC3"/>
    <w:rsid w:val="0073730C"/>
    <w:rsid w:val="00784186"/>
    <w:rsid w:val="007C0F81"/>
    <w:rsid w:val="007E34BF"/>
    <w:rsid w:val="007E56AB"/>
    <w:rsid w:val="00807635"/>
    <w:rsid w:val="00837858"/>
    <w:rsid w:val="00860086"/>
    <w:rsid w:val="0087056A"/>
    <w:rsid w:val="00875A25"/>
    <w:rsid w:val="009A3238"/>
    <w:rsid w:val="00A8079C"/>
    <w:rsid w:val="00A96C95"/>
    <w:rsid w:val="00B06021"/>
    <w:rsid w:val="00B975AA"/>
    <w:rsid w:val="00BC587C"/>
    <w:rsid w:val="00C60712"/>
    <w:rsid w:val="00C77CA4"/>
    <w:rsid w:val="00C8573B"/>
    <w:rsid w:val="00D7330C"/>
    <w:rsid w:val="00E25C35"/>
    <w:rsid w:val="00E3478E"/>
    <w:rsid w:val="00E61C33"/>
    <w:rsid w:val="00E64442"/>
    <w:rsid w:val="00EB5870"/>
    <w:rsid w:val="00F0094A"/>
    <w:rsid w:val="00F80513"/>
    <w:rsid w:val="00FA7470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240" w:lineRule="atLeast"/>
      <w:ind w:left="851"/>
      <w:jc w:val="both"/>
      <w:outlineLvl w:val="0"/>
    </w:pPr>
    <w:rPr>
      <w:b/>
      <w:snapToGrid w:val="0"/>
      <w:color w:val="000000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line="240" w:lineRule="atLeast"/>
      <w:ind w:left="23"/>
      <w:jc w:val="both"/>
      <w:outlineLvl w:val="1"/>
    </w:pPr>
    <w:rPr>
      <w:b/>
      <w:snapToGrid w:val="0"/>
      <w:color w:val="000000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240" w:line="240" w:lineRule="atLeast"/>
      <w:ind w:left="23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tabs>
        <w:tab w:val="right" w:pos="1803"/>
      </w:tabs>
      <w:spacing w:line="240" w:lineRule="atLeast"/>
      <w:ind w:left="23" w:right="3"/>
      <w:jc w:val="both"/>
      <w:outlineLvl w:val="3"/>
    </w:pPr>
    <w:rPr>
      <w:b/>
      <w:snapToGrid w:val="0"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spacing w:after="60" w:line="240" w:lineRule="atLeast"/>
      <w:ind w:left="23"/>
      <w:jc w:val="center"/>
      <w:outlineLvl w:val="4"/>
    </w:pPr>
    <w:rPr>
      <w:b/>
      <w:snapToGrid w:val="0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pPr>
      <w:spacing w:after="160" w:line="240" w:lineRule="atLeast"/>
      <w:ind w:left="23"/>
      <w:jc w:val="center"/>
    </w:pPr>
    <w:rPr>
      <w:b/>
      <w:snapToGrid w:val="0"/>
      <w:color w:val="000000"/>
      <w:sz w:val="24"/>
      <w:u w:val="single"/>
    </w:rPr>
  </w:style>
  <w:style w:type="paragraph" w:styleId="Sangra2detindependiente">
    <w:name w:val="Body Text Indent 2"/>
    <w:basedOn w:val="Normal"/>
    <w:pPr>
      <w:spacing w:after="120" w:line="240" w:lineRule="atLeast"/>
      <w:ind w:left="23"/>
      <w:jc w:val="both"/>
    </w:pPr>
    <w:rPr>
      <w:snapToGrid w:val="0"/>
      <w:color w:val="000000"/>
      <w:sz w:val="22"/>
    </w:rPr>
  </w:style>
  <w:style w:type="paragraph" w:styleId="Sangra3detindependiente">
    <w:name w:val="Body Text Indent 3"/>
    <w:basedOn w:val="Normal"/>
    <w:pPr>
      <w:tabs>
        <w:tab w:val="left" w:pos="284"/>
      </w:tabs>
      <w:spacing w:after="120" w:line="240" w:lineRule="atLeast"/>
      <w:ind w:left="23"/>
    </w:pPr>
    <w:rPr>
      <w:snapToGrid w:val="0"/>
      <w:color w:val="000000"/>
      <w:sz w:val="22"/>
    </w:rPr>
  </w:style>
  <w:style w:type="paragraph" w:styleId="Epgrafe">
    <w:name w:val="caption"/>
    <w:basedOn w:val="Normal"/>
    <w:next w:val="Normal"/>
    <w:qFormat/>
    <w:pPr>
      <w:spacing w:before="240" w:after="240" w:line="240" w:lineRule="atLeast"/>
      <w:ind w:left="23"/>
    </w:pPr>
    <w:rPr>
      <w:b/>
      <w:snapToGrid w:val="0"/>
      <w:color w:val="000000"/>
      <w:sz w:val="22"/>
    </w:rPr>
  </w:style>
  <w:style w:type="paragraph" w:styleId="Textodeglobo">
    <w:name w:val="Balloon Text"/>
    <w:basedOn w:val="Normal"/>
    <w:semiHidden/>
    <w:rsid w:val="006F1A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3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37EB"/>
  </w:style>
  <w:style w:type="paragraph" w:styleId="Piedepgina">
    <w:name w:val="footer"/>
    <w:basedOn w:val="Normal"/>
    <w:link w:val="PiedepginaCar"/>
    <w:rsid w:val="0023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3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240" w:lineRule="atLeast"/>
      <w:ind w:left="851"/>
      <w:jc w:val="both"/>
      <w:outlineLvl w:val="0"/>
    </w:pPr>
    <w:rPr>
      <w:b/>
      <w:snapToGrid w:val="0"/>
      <w:color w:val="000000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line="240" w:lineRule="atLeast"/>
      <w:ind w:left="23"/>
      <w:jc w:val="both"/>
      <w:outlineLvl w:val="1"/>
    </w:pPr>
    <w:rPr>
      <w:b/>
      <w:snapToGrid w:val="0"/>
      <w:color w:val="000000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240" w:line="240" w:lineRule="atLeast"/>
      <w:ind w:left="23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tabs>
        <w:tab w:val="right" w:pos="1803"/>
      </w:tabs>
      <w:spacing w:line="240" w:lineRule="atLeast"/>
      <w:ind w:left="23" w:right="3"/>
      <w:jc w:val="both"/>
      <w:outlineLvl w:val="3"/>
    </w:pPr>
    <w:rPr>
      <w:b/>
      <w:snapToGrid w:val="0"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spacing w:after="60" w:line="240" w:lineRule="atLeast"/>
      <w:ind w:left="23"/>
      <w:jc w:val="center"/>
      <w:outlineLvl w:val="4"/>
    </w:pPr>
    <w:rPr>
      <w:b/>
      <w:snapToGrid w:val="0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pPr>
      <w:spacing w:after="160" w:line="240" w:lineRule="atLeast"/>
      <w:ind w:left="23"/>
      <w:jc w:val="center"/>
    </w:pPr>
    <w:rPr>
      <w:b/>
      <w:snapToGrid w:val="0"/>
      <w:color w:val="000000"/>
      <w:sz w:val="24"/>
      <w:u w:val="single"/>
    </w:rPr>
  </w:style>
  <w:style w:type="paragraph" w:styleId="Sangra2detindependiente">
    <w:name w:val="Body Text Indent 2"/>
    <w:basedOn w:val="Normal"/>
    <w:pPr>
      <w:spacing w:after="120" w:line="240" w:lineRule="atLeast"/>
      <w:ind w:left="23"/>
      <w:jc w:val="both"/>
    </w:pPr>
    <w:rPr>
      <w:snapToGrid w:val="0"/>
      <w:color w:val="000000"/>
      <w:sz w:val="22"/>
    </w:rPr>
  </w:style>
  <w:style w:type="paragraph" w:styleId="Sangra3detindependiente">
    <w:name w:val="Body Text Indent 3"/>
    <w:basedOn w:val="Normal"/>
    <w:pPr>
      <w:tabs>
        <w:tab w:val="left" w:pos="284"/>
      </w:tabs>
      <w:spacing w:after="120" w:line="240" w:lineRule="atLeast"/>
      <w:ind w:left="23"/>
    </w:pPr>
    <w:rPr>
      <w:snapToGrid w:val="0"/>
      <w:color w:val="000000"/>
      <w:sz w:val="22"/>
    </w:rPr>
  </w:style>
  <w:style w:type="paragraph" w:styleId="Epgrafe">
    <w:name w:val="caption"/>
    <w:basedOn w:val="Normal"/>
    <w:next w:val="Normal"/>
    <w:qFormat/>
    <w:pPr>
      <w:spacing w:before="240" w:after="240" w:line="240" w:lineRule="atLeast"/>
      <w:ind w:left="23"/>
    </w:pPr>
    <w:rPr>
      <w:b/>
      <w:snapToGrid w:val="0"/>
      <w:color w:val="000000"/>
      <w:sz w:val="22"/>
    </w:rPr>
  </w:style>
  <w:style w:type="paragraph" w:styleId="Textodeglobo">
    <w:name w:val="Balloon Text"/>
    <w:basedOn w:val="Normal"/>
    <w:semiHidden/>
    <w:rsid w:val="006F1A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3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37EB"/>
  </w:style>
  <w:style w:type="paragraph" w:styleId="Piedepgina">
    <w:name w:val="footer"/>
    <w:basedOn w:val="Normal"/>
    <w:link w:val="PiedepginaCar"/>
    <w:rsid w:val="0023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MANCOMUNIDAD DE LA COMARCA DE PAMPLONA</vt:lpstr>
    </vt:vector>
  </TitlesOfParts>
  <Company>SCPSA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MANCOMUNIDAD DE LA COMARCA DE PAMPLONA</dc:title>
  <dc:creator>Idoia Iziz</dc:creator>
  <cp:lastModifiedBy>Itziar Echarri Mezquiriz</cp:lastModifiedBy>
  <cp:revision>4</cp:revision>
  <cp:lastPrinted>2016-04-27T06:24:00Z</cp:lastPrinted>
  <dcterms:created xsi:type="dcterms:W3CDTF">2016-04-26T06:32:00Z</dcterms:created>
  <dcterms:modified xsi:type="dcterms:W3CDTF">2016-04-27T06:36:00Z</dcterms:modified>
</cp:coreProperties>
</file>